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021BCAB9"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023-01</w:t>
      </w:r>
      <w:r w:rsidR="00C24DD2">
        <w:rPr>
          <w:rFonts w:ascii="黑体" w:eastAsia="黑体" w:hAnsi="黑体"/>
          <w:sz w:val="24"/>
          <w:szCs w:val="24"/>
        </w:rPr>
        <w:t>2</w:t>
      </w: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20654D4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1F690539"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01FD1E62"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w:t>
            </w:r>
            <w:r w:rsidR="00875871" w:rsidRPr="00616584">
              <w:rPr>
                <w:rFonts w:ascii="宋体" w:eastAsia="宋体" w:hAnsi="宋体" w:hint="eastAsia"/>
                <w:sz w:val="24"/>
                <w:szCs w:val="24"/>
              </w:rPr>
              <w:t>√</w:t>
            </w:r>
            <w:r>
              <w:rPr>
                <w:rFonts w:ascii="宋体" w:eastAsia="宋体" w:hAnsi="宋体" w:hint="eastAsia"/>
                <w:sz w:val="24"/>
                <w:szCs w:val="24"/>
              </w:rPr>
              <w:t>路演活动</w:t>
            </w:r>
            <w:r>
              <w:rPr>
                <w:rFonts w:ascii="宋体" w:eastAsia="宋体" w:hAnsi="宋体"/>
                <w:sz w:val="24"/>
                <w:szCs w:val="24"/>
              </w:rPr>
              <w:tab/>
            </w:r>
          </w:p>
          <w:p w14:paraId="40C2433B" w14:textId="1D05C902" w:rsidR="001868B0" w:rsidRDefault="00E8709A">
            <w:pPr>
              <w:spacing w:line="360" w:lineRule="auto"/>
              <w:rPr>
                <w:rFonts w:ascii="宋体" w:eastAsia="宋体" w:hAnsi="宋体"/>
                <w:sz w:val="24"/>
                <w:szCs w:val="24"/>
              </w:rPr>
            </w:pPr>
            <w:r>
              <w:rPr>
                <w:rFonts w:ascii="宋体" w:eastAsia="宋体" w:hAnsi="宋体"/>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79500C">
              <w:rPr>
                <w:rFonts w:ascii="宋体" w:eastAsia="宋体" w:hAnsi="宋体"/>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5FCC6C55" w:rsidR="00D15172" w:rsidRPr="005A2444" w:rsidRDefault="00ED26C8" w:rsidP="00BD6A0D">
            <w:pPr>
              <w:widowControl/>
              <w:spacing w:line="360" w:lineRule="auto"/>
              <w:jc w:val="left"/>
              <w:rPr>
                <w:rFonts w:ascii="宋体" w:eastAsia="宋体" w:hAnsi="宋体" w:cs="宋体"/>
                <w:kern w:val="0"/>
                <w:sz w:val="24"/>
                <w:szCs w:val="24"/>
              </w:rPr>
            </w:pPr>
            <w:r w:rsidRPr="00ED26C8">
              <w:rPr>
                <w:rFonts w:ascii="宋体" w:eastAsia="宋体" w:hAnsi="宋体" w:cs="宋体" w:hint="eastAsia"/>
                <w:kern w:val="0"/>
                <w:sz w:val="24"/>
                <w:szCs w:val="24"/>
              </w:rPr>
              <w:t>长城基金</w:t>
            </w:r>
            <w:r w:rsidRPr="00ED26C8">
              <w:rPr>
                <w:rFonts w:ascii="宋体" w:eastAsia="宋体" w:hAnsi="宋体" w:cs="宋体"/>
                <w:kern w:val="0"/>
                <w:sz w:val="24"/>
                <w:szCs w:val="24"/>
              </w:rPr>
              <w:t>沈文皓、新华基金张帅、荣疆投资陈舜义、长鸿资本唐国强、欣歌投资赵丽萍</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5A4AC753"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0320C6">
              <w:rPr>
                <w:rFonts w:ascii="宋体" w:eastAsia="宋体" w:hAnsi="宋体"/>
                <w:sz w:val="24"/>
                <w:szCs w:val="24"/>
              </w:rPr>
              <w:t>10</w:t>
            </w:r>
            <w:r w:rsidR="009B5CB0">
              <w:rPr>
                <w:rFonts w:ascii="宋体" w:eastAsia="宋体" w:hAnsi="宋体" w:hint="eastAsia"/>
                <w:sz w:val="24"/>
                <w:szCs w:val="24"/>
              </w:rPr>
              <w:t>月</w:t>
            </w:r>
            <w:r w:rsidR="000320C6">
              <w:rPr>
                <w:rFonts w:ascii="宋体" w:eastAsia="宋体" w:hAnsi="宋体"/>
                <w:sz w:val="24"/>
                <w:szCs w:val="24"/>
              </w:rPr>
              <w:t>1</w:t>
            </w:r>
            <w:r w:rsidR="00C24DD2">
              <w:rPr>
                <w:rFonts w:ascii="宋体" w:eastAsia="宋体" w:hAnsi="宋体"/>
                <w:sz w:val="24"/>
                <w:szCs w:val="24"/>
              </w:rPr>
              <w:t>8</w:t>
            </w:r>
            <w:r w:rsidR="007639D0">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3321DEA8" w:rsidR="001868B0" w:rsidRDefault="00C24DD2">
            <w:pPr>
              <w:spacing w:line="360" w:lineRule="auto"/>
              <w:rPr>
                <w:rFonts w:ascii="宋体" w:eastAsia="宋体" w:hAnsi="宋体"/>
                <w:sz w:val="24"/>
                <w:szCs w:val="24"/>
              </w:rPr>
            </w:pPr>
            <w:r>
              <w:rPr>
                <w:rFonts w:ascii="宋体" w:eastAsia="宋体" w:hAnsi="宋体" w:hint="eastAsia"/>
                <w:sz w:val="24"/>
                <w:szCs w:val="24"/>
              </w:rPr>
              <w:t>民生证券策略会</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663F1BC0" w14:textId="01CDAD6C" w:rsidR="008B154A" w:rsidRDefault="0013184A" w:rsidP="00BD6A0D">
            <w:pPr>
              <w:widowControl/>
              <w:spacing w:line="360" w:lineRule="auto"/>
              <w:jc w:val="left"/>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0CF62888" w14:textId="2C8C969B" w:rsidR="00B25761" w:rsidRPr="00B25761" w:rsidRDefault="00B25761" w:rsidP="00B25761">
            <w:pPr>
              <w:spacing w:before="240" w:after="240" w:line="360" w:lineRule="auto"/>
              <w:ind w:firstLineChars="200" w:firstLine="480"/>
              <w:rPr>
                <w:rFonts w:ascii="宋体" w:eastAsia="宋体" w:hAnsi="宋体"/>
                <w:sz w:val="24"/>
                <w:szCs w:val="24"/>
              </w:rPr>
            </w:pPr>
            <w:r w:rsidRPr="00B25761">
              <w:rPr>
                <w:rFonts w:ascii="宋体" w:eastAsia="宋体" w:hAnsi="宋体" w:hint="eastAsia"/>
                <w:sz w:val="24"/>
                <w:szCs w:val="24"/>
              </w:rPr>
              <w:t>首先从公司业务板块、所属行业、研发以及经营情况、核心竞争力、肿瘤检测技术平台及等市场拓展等方面对公司进行介绍，随后就投资者关心的问题进行了沟通交流。</w:t>
            </w:r>
          </w:p>
          <w:p w14:paraId="2A5E3349" w14:textId="42747796" w:rsidR="00BC2B84" w:rsidRPr="00B25761" w:rsidRDefault="008E3F78" w:rsidP="00B25761">
            <w:pPr>
              <w:pStyle w:val="ac"/>
              <w:numPr>
                <w:ilvl w:val="0"/>
                <w:numId w:val="23"/>
              </w:numPr>
              <w:ind w:firstLineChars="0"/>
              <w:rPr>
                <w:rFonts w:ascii="宋体" w:eastAsia="宋体" w:hAnsi="宋体" w:cs="宋体"/>
                <w:b/>
                <w:bCs/>
                <w:kern w:val="0"/>
                <w:sz w:val="24"/>
                <w:szCs w:val="24"/>
              </w:rPr>
            </w:pPr>
            <w:r w:rsidRPr="00B25761">
              <w:rPr>
                <w:rFonts w:ascii="宋体" w:eastAsia="宋体" w:hAnsi="宋体" w:cs="宋体" w:hint="eastAsia"/>
                <w:b/>
                <w:bCs/>
                <w:kern w:val="0"/>
                <w:sz w:val="24"/>
                <w:szCs w:val="24"/>
              </w:rPr>
              <w:t>公司</w:t>
            </w:r>
            <w:r w:rsidRPr="00B25761">
              <w:rPr>
                <w:rFonts w:ascii="宋体" w:eastAsia="宋体" w:hAnsi="宋体" w:cs="宋体"/>
                <w:b/>
                <w:bCs/>
                <w:kern w:val="0"/>
                <w:sz w:val="24"/>
                <w:szCs w:val="24"/>
              </w:rPr>
              <w:t>AI产品的开发逻辑</w:t>
            </w:r>
            <w:r w:rsidR="00D251D5">
              <w:rPr>
                <w:rFonts w:ascii="宋体" w:eastAsia="宋体" w:hAnsi="宋体" w:cs="宋体" w:hint="eastAsia"/>
                <w:b/>
                <w:bCs/>
                <w:kern w:val="0"/>
                <w:sz w:val="24"/>
                <w:szCs w:val="24"/>
              </w:rPr>
              <w:t>以及进展</w:t>
            </w:r>
            <w:r w:rsidRPr="00B25761">
              <w:rPr>
                <w:rFonts w:ascii="宋体" w:eastAsia="宋体" w:hAnsi="宋体" w:cs="宋体"/>
                <w:b/>
                <w:bCs/>
                <w:kern w:val="0"/>
                <w:sz w:val="24"/>
                <w:szCs w:val="24"/>
              </w:rPr>
              <w:t>是什么</w:t>
            </w:r>
            <w:r w:rsidR="00BC2B84" w:rsidRPr="00B25761">
              <w:rPr>
                <w:rFonts w:ascii="宋体" w:eastAsia="宋体" w:hAnsi="宋体" w:cs="宋体" w:hint="eastAsia"/>
                <w:b/>
                <w:bCs/>
                <w:kern w:val="0"/>
                <w:sz w:val="24"/>
                <w:szCs w:val="24"/>
              </w:rPr>
              <w:t>？</w:t>
            </w:r>
          </w:p>
          <w:p w14:paraId="3E7B8A40" w14:textId="728790EE" w:rsidR="00FD011C" w:rsidRDefault="00BC2B84" w:rsidP="00FD011C">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w:t>
            </w:r>
            <w:r w:rsidR="00FD011C" w:rsidRPr="00FD011C">
              <w:rPr>
                <w:rFonts w:ascii="宋体" w:eastAsia="宋体" w:hAnsi="宋体" w:cs="宋体" w:hint="eastAsia"/>
                <w:kern w:val="0"/>
                <w:sz w:val="24"/>
                <w:szCs w:val="24"/>
              </w:rPr>
              <w:t>公司的宫颈细胞学</w:t>
            </w:r>
            <w:r w:rsidR="00FD011C" w:rsidRPr="00FD011C">
              <w:rPr>
                <w:rFonts w:ascii="宋体" w:eastAsia="宋体" w:hAnsi="宋体" w:cs="宋体"/>
                <w:kern w:val="0"/>
                <w:sz w:val="24"/>
                <w:szCs w:val="24"/>
              </w:rPr>
              <w:t xml:space="preserve"> AI，最主要解决的问题是筛阴工作。国内病</w:t>
            </w:r>
            <w:r w:rsidR="00FD011C" w:rsidRPr="00FD011C">
              <w:rPr>
                <w:rFonts w:ascii="宋体" w:eastAsia="宋体" w:hAnsi="宋体" w:cs="宋体" w:hint="eastAsia"/>
                <w:kern w:val="0"/>
                <w:sz w:val="24"/>
                <w:szCs w:val="24"/>
              </w:rPr>
              <w:t>理医生比较缺乏，细胞学诊断特别依赖医生的判读，我们预期的场景是，通过</w:t>
            </w:r>
            <w:r w:rsidR="00FD011C" w:rsidRPr="00FD011C">
              <w:rPr>
                <w:rFonts w:ascii="宋体" w:eastAsia="宋体" w:hAnsi="宋体" w:cs="宋体"/>
                <w:kern w:val="0"/>
                <w:sz w:val="24"/>
                <w:szCs w:val="24"/>
              </w:rPr>
              <w:t>AI完成大部分的筛阴工作，进而让医生把主要精力集中在可疑点</w:t>
            </w:r>
            <w:r w:rsidR="00FD011C" w:rsidRPr="00FD011C">
              <w:rPr>
                <w:rFonts w:ascii="宋体" w:eastAsia="宋体" w:hAnsi="宋体" w:cs="宋体" w:hint="eastAsia"/>
                <w:kern w:val="0"/>
                <w:sz w:val="24"/>
                <w:szCs w:val="24"/>
              </w:rPr>
              <w:t>位，提高诊断效率和诊断准确性。</w:t>
            </w:r>
            <w:r w:rsidR="00FD011C">
              <w:rPr>
                <w:rFonts w:ascii="宋体" w:eastAsia="宋体" w:hAnsi="宋体" w:cs="宋体" w:hint="eastAsia"/>
                <w:kern w:val="0"/>
                <w:sz w:val="24"/>
                <w:szCs w:val="24"/>
              </w:rPr>
              <w:t>通过此前6</w:t>
            </w:r>
            <w:r w:rsidR="00FD011C">
              <w:rPr>
                <w:rFonts w:ascii="宋体" w:eastAsia="宋体" w:hAnsi="宋体" w:cs="宋体"/>
                <w:kern w:val="0"/>
                <w:sz w:val="24"/>
                <w:szCs w:val="24"/>
              </w:rPr>
              <w:t>000</w:t>
            </w:r>
            <w:r w:rsidR="00FD011C">
              <w:rPr>
                <w:rFonts w:ascii="宋体" w:eastAsia="宋体" w:hAnsi="宋体" w:cs="宋体" w:hint="eastAsia"/>
                <w:kern w:val="0"/>
                <w:sz w:val="24"/>
                <w:szCs w:val="24"/>
              </w:rPr>
              <w:t>多例的科研试验表明，我们这款A</w:t>
            </w:r>
            <w:r w:rsidR="00FD011C">
              <w:rPr>
                <w:rFonts w:ascii="宋体" w:eastAsia="宋体" w:hAnsi="宋体" w:cs="宋体"/>
                <w:kern w:val="0"/>
                <w:sz w:val="24"/>
                <w:szCs w:val="24"/>
              </w:rPr>
              <w:t>I</w:t>
            </w:r>
            <w:r w:rsidR="00FD011C">
              <w:rPr>
                <w:rFonts w:ascii="宋体" w:eastAsia="宋体" w:hAnsi="宋体" w:cs="宋体" w:hint="eastAsia"/>
                <w:kern w:val="0"/>
                <w:sz w:val="24"/>
                <w:szCs w:val="24"/>
              </w:rPr>
              <w:t>能减少病理医生大约一半的工作量。</w:t>
            </w:r>
            <w:r w:rsidR="00D251D5">
              <w:rPr>
                <w:rFonts w:ascii="宋体" w:eastAsia="宋体" w:hAnsi="宋体" w:cs="宋体" w:hint="eastAsia"/>
                <w:kern w:val="0"/>
                <w:sz w:val="24"/>
                <w:szCs w:val="24"/>
              </w:rPr>
              <w:t>目前三类证的临床试验也正在推进中。</w:t>
            </w:r>
          </w:p>
          <w:p w14:paraId="55940C47" w14:textId="7C2077AB" w:rsidR="00FD011C" w:rsidRPr="00FD011C" w:rsidRDefault="00FD011C" w:rsidP="00FD011C">
            <w:pPr>
              <w:widowControl/>
              <w:spacing w:line="360" w:lineRule="auto"/>
              <w:ind w:firstLineChars="200" w:firstLine="480"/>
              <w:jc w:val="left"/>
              <w:rPr>
                <w:rFonts w:ascii="宋体" w:eastAsia="宋体" w:hAnsi="宋体" w:cs="宋体" w:hint="eastAsia"/>
                <w:kern w:val="0"/>
                <w:sz w:val="24"/>
                <w:szCs w:val="24"/>
              </w:rPr>
            </w:pPr>
            <w:r w:rsidRPr="00FD011C">
              <w:rPr>
                <w:rFonts w:ascii="宋体" w:eastAsia="宋体" w:hAnsi="宋体" w:cs="宋体" w:hint="eastAsia"/>
                <w:kern w:val="0"/>
                <w:sz w:val="24"/>
                <w:szCs w:val="24"/>
              </w:rPr>
              <w:t>基于公司的宫颈液基细胞学</w:t>
            </w:r>
            <w:r>
              <w:rPr>
                <w:rFonts w:ascii="宋体" w:eastAsia="宋体" w:hAnsi="宋体" w:cs="宋体" w:hint="eastAsia"/>
                <w:kern w:val="0"/>
                <w:sz w:val="24"/>
                <w:szCs w:val="24"/>
              </w:rPr>
              <w:t>A</w:t>
            </w:r>
            <w:r>
              <w:rPr>
                <w:rFonts w:ascii="宋体" w:eastAsia="宋体" w:hAnsi="宋体" w:cs="宋体"/>
                <w:kern w:val="0"/>
                <w:sz w:val="24"/>
                <w:szCs w:val="24"/>
              </w:rPr>
              <w:t>I</w:t>
            </w:r>
            <w:r w:rsidRPr="00FD011C">
              <w:rPr>
                <w:rFonts w:ascii="宋体" w:eastAsia="宋体" w:hAnsi="宋体" w:cs="宋体"/>
                <w:kern w:val="0"/>
                <w:sz w:val="24"/>
                <w:szCs w:val="24"/>
              </w:rPr>
              <w:t>在 2022 年完成的</w:t>
            </w:r>
            <w:r w:rsidRPr="00FD011C">
              <w:rPr>
                <w:rFonts w:ascii="宋体" w:eastAsia="宋体" w:hAnsi="宋体" w:cs="宋体" w:hint="eastAsia"/>
                <w:kern w:val="0"/>
                <w:sz w:val="24"/>
                <w:szCs w:val="24"/>
              </w:rPr>
              <w:t>科研回溯性评价研究，相关科研团队撰写的论文在国际权威学术平台《现代病理学》发表，课题为：《</w:t>
            </w:r>
            <w:r w:rsidRPr="00FD011C">
              <w:rPr>
                <w:rFonts w:ascii="宋体" w:eastAsia="宋体" w:hAnsi="宋体" w:cs="宋体"/>
                <w:kern w:val="0"/>
                <w:sz w:val="24"/>
                <w:szCs w:val="24"/>
              </w:rPr>
              <w:t xml:space="preserve">Improving the Accuracy and Efficiency of bnormal Cervical Squamous Cell Detection with Cytologist-in-the-Loop </w:t>
            </w:r>
            <w:r w:rsidRPr="00FD011C">
              <w:rPr>
                <w:rFonts w:ascii="宋体" w:eastAsia="宋体" w:hAnsi="宋体" w:cs="宋体"/>
                <w:kern w:val="0"/>
                <w:sz w:val="24"/>
                <w:szCs w:val="24"/>
              </w:rPr>
              <w:lastRenderedPageBreak/>
              <w:t>Artificial Intelligence》。同时该产品也获得了美国 ASCCP</w:t>
            </w:r>
            <w:r w:rsidRPr="00FD011C">
              <w:rPr>
                <w:rFonts w:ascii="宋体" w:eastAsia="宋体" w:hAnsi="宋体" w:cs="宋体" w:hint="eastAsia"/>
                <w:kern w:val="0"/>
                <w:sz w:val="24"/>
                <w:szCs w:val="24"/>
              </w:rPr>
              <w:t>科技创新奖。</w:t>
            </w:r>
          </w:p>
          <w:p w14:paraId="07270C6F" w14:textId="37F0AC57" w:rsidR="00BC2B84" w:rsidRPr="00FD011C" w:rsidRDefault="003740AE" w:rsidP="00FD011C">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FD011C">
              <w:rPr>
                <w:rFonts w:ascii="宋体" w:eastAsia="宋体" w:hAnsi="宋体" w:cs="宋体" w:hint="eastAsia"/>
                <w:b/>
                <w:bCs/>
                <w:kern w:val="0"/>
                <w:sz w:val="24"/>
                <w:szCs w:val="24"/>
              </w:rPr>
              <w:t>目前</w:t>
            </w:r>
            <w:r w:rsidR="001E5EA3">
              <w:rPr>
                <w:rFonts w:ascii="宋体" w:eastAsia="宋体" w:hAnsi="宋体" w:cs="宋体" w:hint="eastAsia"/>
                <w:b/>
                <w:bCs/>
                <w:kern w:val="0"/>
                <w:sz w:val="24"/>
                <w:szCs w:val="24"/>
              </w:rPr>
              <w:t>A</w:t>
            </w:r>
            <w:r w:rsidR="001E5EA3">
              <w:rPr>
                <w:rFonts w:ascii="宋体" w:eastAsia="宋体" w:hAnsi="宋体" w:cs="宋体"/>
                <w:b/>
                <w:bCs/>
                <w:kern w:val="0"/>
                <w:sz w:val="24"/>
                <w:szCs w:val="24"/>
              </w:rPr>
              <w:t>I</w:t>
            </w:r>
            <w:r w:rsidR="001E5EA3">
              <w:rPr>
                <w:rFonts w:ascii="宋体" w:eastAsia="宋体" w:hAnsi="宋体" w:cs="宋体" w:hint="eastAsia"/>
                <w:b/>
                <w:bCs/>
                <w:kern w:val="0"/>
                <w:sz w:val="24"/>
                <w:szCs w:val="24"/>
              </w:rPr>
              <w:t>产品</w:t>
            </w:r>
            <w:r w:rsidRPr="00FD011C">
              <w:rPr>
                <w:rFonts w:ascii="宋体" w:eastAsia="宋体" w:hAnsi="宋体" w:cs="宋体" w:hint="eastAsia"/>
                <w:b/>
                <w:bCs/>
                <w:kern w:val="0"/>
                <w:sz w:val="24"/>
                <w:szCs w:val="24"/>
              </w:rPr>
              <w:t>的市场推广情况如何</w:t>
            </w:r>
            <w:r w:rsidR="00BC2B84" w:rsidRPr="00FD011C">
              <w:rPr>
                <w:rFonts w:ascii="宋体" w:eastAsia="宋体" w:hAnsi="宋体" w:cs="宋体" w:hint="eastAsia"/>
                <w:b/>
                <w:bCs/>
                <w:kern w:val="0"/>
                <w:sz w:val="24"/>
                <w:szCs w:val="24"/>
              </w:rPr>
              <w:t>？</w:t>
            </w:r>
          </w:p>
          <w:p w14:paraId="0014AE0F" w14:textId="67D3E8D1" w:rsidR="00BC2B84" w:rsidRPr="00BC2B84" w:rsidRDefault="00BC2B84" w:rsidP="007254C9">
            <w:pPr>
              <w:widowControl/>
              <w:spacing w:line="360" w:lineRule="auto"/>
              <w:ind w:firstLineChars="200" w:firstLine="480"/>
              <w:jc w:val="left"/>
              <w:rPr>
                <w:rFonts w:ascii="宋体" w:eastAsia="宋体" w:hAnsi="宋体" w:cs="宋体"/>
                <w:kern w:val="0"/>
                <w:sz w:val="24"/>
                <w:szCs w:val="24"/>
              </w:rPr>
            </w:pPr>
            <w:r w:rsidRPr="00BC2B84">
              <w:rPr>
                <w:rFonts w:ascii="宋体" w:eastAsia="宋体" w:hAnsi="宋体" w:cs="宋体" w:hint="eastAsia"/>
                <w:kern w:val="0"/>
                <w:sz w:val="24"/>
                <w:szCs w:val="24"/>
              </w:rPr>
              <w:t>答：</w:t>
            </w:r>
            <w:r w:rsidR="007254C9" w:rsidRPr="007254C9">
              <w:rPr>
                <w:rFonts w:ascii="宋体" w:eastAsia="宋体" w:hAnsi="宋体" w:cs="宋体" w:hint="eastAsia"/>
                <w:kern w:val="0"/>
                <w:sz w:val="24"/>
                <w:szCs w:val="24"/>
              </w:rPr>
              <w:t>公司开发出涵盖“细胞学试剂</w:t>
            </w:r>
            <w:r w:rsidR="007254C9" w:rsidRPr="007254C9">
              <w:rPr>
                <w:rFonts w:ascii="宋体" w:eastAsia="宋体" w:hAnsi="宋体" w:cs="宋体"/>
                <w:kern w:val="0"/>
                <w:sz w:val="24"/>
                <w:szCs w:val="24"/>
              </w:rPr>
              <w:t>+制片设备+扫描仪+AI判读”的宫颈癌筛查智能化整体解决方案，获得了</w:t>
            </w:r>
            <w:r w:rsidR="007254C9">
              <w:rPr>
                <w:rFonts w:ascii="宋体" w:eastAsia="宋体" w:hAnsi="宋体" w:cs="宋体" w:hint="eastAsia"/>
                <w:kern w:val="0"/>
                <w:sz w:val="24"/>
                <w:szCs w:val="24"/>
              </w:rPr>
              <w:t>各层级</w:t>
            </w:r>
            <w:r w:rsidR="007254C9" w:rsidRPr="007254C9">
              <w:rPr>
                <w:rFonts w:ascii="宋体" w:eastAsia="宋体" w:hAnsi="宋体" w:cs="宋体"/>
                <w:kern w:val="0"/>
                <w:sz w:val="24"/>
                <w:szCs w:val="24"/>
              </w:rPr>
              <w:t>医院的认</w:t>
            </w:r>
            <w:r w:rsidR="007254C9" w:rsidRPr="007254C9">
              <w:rPr>
                <w:rFonts w:ascii="宋体" w:eastAsia="宋体" w:hAnsi="宋体" w:cs="宋体" w:hint="eastAsia"/>
                <w:kern w:val="0"/>
                <w:sz w:val="24"/>
                <w:szCs w:val="24"/>
              </w:rPr>
              <w:t>可，并形成了以整体解决方案为主、单项产品和服务灵活组合的销售方式，有望以点带面，推动公司宫颈癌相关产品和服务的扩容。公司通过“细胞学试剂</w:t>
            </w:r>
            <w:r w:rsidR="007254C9" w:rsidRPr="007254C9">
              <w:rPr>
                <w:rFonts w:ascii="宋体" w:eastAsia="宋体" w:hAnsi="宋体" w:cs="宋体"/>
                <w:kern w:val="0"/>
                <w:sz w:val="24"/>
                <w:szCs w:val="24"/>
              </w:rPr>
              <w:t>+制片设备+扫描仪+AI</w:t>
            </w:r>
            <w:r w:rsidR="007254C9" w:rsidRPr="007254C9">
              <w:rPr>
                <w:rFonts w:ascii="宋体" w:eastAsia="宋体" w:hAnsi="宋体" w:cs="宋体" w:hint="eastAsia"/>
                <w:kern w:val="0"/>
                <w:sz w:val="24"/>
                <w:szCs w:val="24"/>
              </w:rPr>
              <w:t>判读”的宫颈癌筛查智能化整体解决方案，突破了部分大三甲医院市场，验证了公司市场策略的有效性，并在使用过程中获得了大三甲医院的认可</w:t>
            </w:r>
            <w:r w:rsidR="00D251D5">
              <w:rPr>
                <w:rFonts w:ascii="宋体" w:eastAsia="宋体" w:hAnsi="宋体" w:cs="宋体" w:hint="eastAsia"/>
                <w:kern w:val="0"/>
                <w:sz w:val="24"/>
                <w:szCs w:val="24"/>
              </w:rPr>
              <w:t>，对部分进口品牌产品形成了替代</w:t>
            </w:r>
            <w:r w:rsidR="007254C9" w:rsidRPr="007254C9">
              <w:rPr>
                <w:rFonts w:ascii="宋体" w:eastAsia="宋体" w:hAnsi="宋体" w:cs="宋体" w:hint="eastAsia"/>
                <w:kern w:val="0"/>
                <w:sz w:val="24"/>
                <w:szCs w:val="24"/>
              </w:rPr>
              <w:t>。</w:t>
            </w:r>
          </w:p>
          <w:p w14:paraId="5C52D370" w14:textId="1B12FAED" w:rsidR="00E64C2D" w:rsidRPr="00BC79A3" w:rsidRDefault="003740AE" w:rsidP="00BC79A3">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BC79A3">
              <w:rPr>
                <w:rFonts w:ascii="宋体" w:eastAsia="宋体" w:hAnsi="宋体" w:cs="宋体"/>
                <w:b/>
                <w:bCs/>
                <w:kern w:val="0"/>
                <w:sz w:val="24"/>
                <w:szCs w:val="24"/>
              </w:rPr>
              <w:t>AI产品的战略规划怎么看</w:t>
            </w:r>
            <w:r w:rsidR="00E64C2D" w:rsidRPr="00BC79A3">
              <w:rPr>
                <w:rFonts w:ascii="宋体" w:eastAsia="宋体" w:hAnsi="宋体" w:cs="宋体"/>
                <w:b/>
                <w:bCs/>
                <w:kern w:val="0"/>
                <w:sz w:val="24"/>
                <w:szCs w:val="24"/>
              </w:rPr>
              <w:t>？</w:t>
            </w:r>
          </w:p>
          <w:p w14:paraId="69A8FB27" w14:textId="16040166" w:rsidR="00BC79A3" w:rsidRDefault="00E64C2D" w:rsidP="00BC79A3">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BC79A3">
              <w:rPr>
                <w:rFonts w:ascii="宋体" w:eastAsia="宋体" w:hAnsi="宋体" w:cs="宋体" w:hint="eastAsia"/>
                <w:kern w:val="0"/>
                <w:sz w:val="24"/>
                <w:szCs w:val="24"/>
              </w:rPr>
              <w:t>目前我国病理行业发展面临病理医生缺乏、分布不均匀、培养周期漫长等特点。</w:t>
            </w:r>
            <w:r w:rsidR="00BC79A3" w:rsidRPr="00BC79A3">
              <w:rPr>
                <w:rFonts w:ascii="宋体" w:eastAsia="宋体" w:hAnsi="宋体" w:cs="宋体" w:hint="eastAsia"/>
                <w:kern w:val="0"/>
                <w:sz w:val="24"/>
                <w:szCs w:val="24"/>
              </w:rPr>
              <w:t>按照卫生部</w:t>
            </w:r>
            <w:r w:rsidR="00BC79A3" w:rsidRPr="00BC79A3">
              <w:rPr>
                <w:rFonts w:ascii="宋体" w:eastAsia="宋体" w:hAnsi="宋体" w:cs="宋体"/>
                <w:kern w:val="0"/>
                <w:sz w:val="24"/>
                <w:szCs w:val="24"/>
              </w:rPr>
              <w:t>2009年发布的《病理科建设与管理指南（试行）》</w:t>
            </w:r>
            <w:r w:rsidR="00BC79A3" w:rsidRPr="00BC79A3">
              <w:rPr>
                <w:rFonts w:ascii="宋体" w:eastAsia="宋体" w:hAnsi="宋体" w:cs="宋体" w:hint="eastAsia"/>
                <w:kern w:val="0"/>
                <w:sz w:val="24"/>
                <w:szCs w:val="24"/>
              </w:rPr>
              <w:t>中规定的标准，二级、三级医院均需设置病理科，每</w:t>
            </w:r>
            <w:r w:rsidR="00BC79A3" w:rsidRPr="00BC79A3">
              <w:rPr>
                <w:rFonts w:ascii="宋体" w:eastAsia="宋体" w:hAnsi="宋体" w:cs="宋体"/>
                <w:kern w:val="0"/>
                <w:sz w:val="24"/>
                <w:szCs w:val="24"/>
              </w:rPr>
              <w:t xml:space="preserve"> 100 张床位需配置 1-2 名病理医师的要求，</w:t>
            </w:r>
            <w:r w:rsidR="00BC79A3" w:rsidRPr="00BC79A3">
              <w:rPr>
                <w:rFonts w:ascii="宋体" w:eastAsia="宋体" w:hAnsi="宋体" w:cs="宋体" w:hint="eastAsia"/>
                <w:kern w:val="0"/>
                <w:sz w:val="24"/>
                <w:szCs w:val="24"/>
              </w:rPr>
              <w:t>截止</w:t>
            </w:r>
            <w:r w:rsidR="00BC79A3" w:rsidRPr="00BC79A3">
              <w:rPr>
                <w:rFonts w:ascii="宋体" w:eastAsia="宋体" w:hAnsi="宋体" w:cs="宋体"/>
                <w:kern w:val="0"/>
                <w:sz w:val="24"/>
                <w:szCs w:val="24"/>
              </w:rPr>
              <w:t xml:space="preserve"> 2021 年末，病理医师需求量约为 14.17 万人，病理医生占执业（助理）医师总量约 0.5%，</w:t>
            </w:r>
            <w:r w:rsidR="00BC79A3" w:rsidRPr="00BC79A3">
              <w:rPr>
                <w:rFonts w:ascii="宋体" w:eastAsia="宋体" w:hAnsi="宋体" w:cs="宋体" w:hint="eastAsia"/>
                <w:kern w:val="0"/>
                <w:sz w:val="24"/>
                <w:szCs w:val="24"/>
              </w:rPr>
              <w:t>而现有病理医生仅</w:t>
            </w:r>
            <w:r w:rsidR="00BC79A3" w:rsidRPr="00BC79A3">
              <w:rPr>
                <w:rFonts w:ascii="宋体" w:eastAsia="宋体" w:hAnsi="宋体" w:cs="宋体"/>
                <w:kern w:val="0"/>
                <w:sz w:val="24"/>
                <w:szCs w:val="24"/>
              </w:rPr>
              <w:t xml:space="preserve"> 2.1 万人，缺口高达 12 万人。</w:t>
            </w:r>
            <w:r w:rsidR="007C254B">
              <w:rPr>
                <w:rFonts w:ascii="宋体" w:eastAsia="宋体" w:hAnsi="宋体" w:cs="宋体" w:hint="eastAsia"/>
                <w:kern w:val="0"/>
                <w:sz w:val="24"/>
                <w:szCs w:val="24"/>
              </w:rPr>
              <w:t>我国</w:t>
            </w:r>
            <w:r w:rsidR="00BC79A3" w:rsidRPr="00BC79A3">
              <w:rPr>
                <w:rFonts w:ascii="宋体" w:eastAsia="宋体" w:hAnsi="宋体" w:cs="宋体" w:hint="eastAsia"/>
                <w:kern w:val="0"/>
                <w:sz w:val="24"/>
                <w:szCs w:val="24"/>
              </w:rPr>
              <w:t>病理医生资源极度不均，近</w:t>
            </w:r>
            <w:r w:rsidR="00BC79A3" w:rsidRPr="00BC79A3">
              <w:rPr>
                <w:rFonts w:ascii="宋体" w:eastAsia="宋体" w:hAnsi="宋体" w:cs="宋体"/>
                <w:kern w:val="0"/>
                <w:sz w:val="24"/>
                <w:szCs w:val="24"/>
              </w:rPr>
              <w:t>70%的病理医生</w:t>
            </w:r>
            <w:r w:rsidR="00BC79A3" w:rsidRPr="00BC79A3">
              <w:rPr>
                <w:rFonts w:ascii="宋体" w:eastAsia="宋体" w:hAnsi="宋体" w:cs="宋体" w:hint="eastAsia"/>
                <w:kern w:val="0"/>
                <w:sz w:val="24"/>
                <w:szCs w:val="24"/>
              </w:rPr>
              <w:t>集中在三级医院。加之病理医生培训周期漫长、基层医院病理科建设难度大等现实困境制约着我国病理诊断行业的发展。</w:t>
            </w:r>
          </w:p>
          <w:p w14:paraId="53BAB6D3" w14:textId="77777777" w:rsidR="00B1271D" w:rsidRDefault="00E303D3" w:rsidP="007D1C90">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公司判断，只有通过推动病理科</w:t>
            </w:r>
            <w:r w:rsidR="00B1271D">
              <w:rPr>
                <w:rFonts w:ascii="宋体" w:eastAsia="宋体" w:hAnsi="宋体" w:cs="宋体" w:hint="eastAsia"/>
                <w:kern w:val="0"/>
                <w:sz w:val="24"/>
                <w:szCs w:val="24"/>
              </w:rPr>
              <w:t>（四化）</w:t>
            </w:r>
            <w:r>
              <w:rPr>
                <w:rFonts w:ascii="宋体" w:eastAsia="宋体" w:hAnsi="宋体" w:cs="宋体" w:hint="eastAsia"/>
                <w:kern w:val="0"/>
                <w:sz w:val="24"/>
                <w:szCs w:val="24"/>
              </w:rPr>
              <w:t>自动化、标准化、数字化、智能化发展</w:t>
            </w:r>
            <w:r w:rsidR="00BC79A3">
              <w:rPr>
                <w:rFonts w:ascii="宋体" w:eastAsia="宋体" w:hAnsi="宋体" w:cs="宋体" w:hint="eastAsia"/>
                <w:kern w:val="0"/>
                <w:sz w:val="24"/>
                <w:szCs w:val="24"/>
              </w:rPr>
              <w:t>，</w:t>
            </w:r>
            <w:r>
              <w:rPr>
                <w:rFonts w:ascii="宋体" w:eastAsia="宋体" w:hAnsi="宋体" w:cs="宋体" w:hint="eastAsia"/>
                <w:kern w:val="0"/>
                <w:sz w:val="24"/>
                <w:szCs w:val="24"/>
              </w:rPr>
              <w:t>才能解决病理检测市场的需求与行业发展人才缺口的错位问题。</w:t>
            </w:r>
            <w:r w:rsidR="00B1271D">
              <w:rPr>
                <w:rFonts w:ascii="宋体" w:eastAsia="宋体" w:hAnsi="宋体" w:cs="宋体" w:hint="eastAsia"/>
                <w:kern w:val="0"/>
                <w:sz w:val="24"/>
                <w:szCs w:val="24"/>
              </w:rPr>
              <w:t>从</w:t>
            </w:r>
            <w:r w:rsidR="00FD011C" w:rsidRPr="00FD011C">
              <w:rPr>
                <w:rFonts w:ascii="宋体" w:eastAsia="宋体" w:hAnsi="宋体" w:cs="宋体" w:hint="eastAsia"/>
                <w:kern w:val="0"/>
                <w:sz w:val="24"/>
                <w:szCs w:val="24"/>
              </w:rPr>
              <w:t>公司战略来说，</w:t>
            </w:r>
            <w:r w:rsidR="00B1271D">
              <w:rPr>
                <w:rFonts w:ascii="宋体" w:eastAsia="宋体" w:hAnsi="宋体" w:cs="宋体" w:hint="eastAsia"/>
                <w:kern w:val="0"/>
                <w:sz w:val="24"/>
                <w:szCs w:val="24"/>
              </w:rPr>
              <w:t>一直在积极布局细胞病理、组织病理、免疫组化病理等各个技术条线的全自动化仪器设备的研发与迭代。</w:t>
            </w:r>
          </w:p>
          <w:p w14:paraId="39D819E8" w14:textId="2DB0CC5E" w:rsidR="00B1271D" w:rsidRDefault="00B1271D" w:rsidP="007D1C90">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自动化、标准化是解决病理制片环节效率与质量稳定的基础，数字化、智能化则是提高病理诊断效率与准确性的有效助力。</w:t>
            </w:r>
          </w:p>
          <w:p w14:paraId="4F7D1D2C" w14:textId="2FE7ECF2" w:rsidR="00B1271D" w:rsidRDefault="00B1271D" w:rsidP="00B1271D">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从逻辑上来说，自动化、标准化、数字化的积累，</w:t>
            </w:r>
            <w:r w:rsidR="001D40C4">
              <w:rPr>
                <w:rFonts w:ascii="宋体" w:eastAsia="宋体" w:hAnsi="宋体" w:cs="宋体" w:hint="eastAsia"/>
                <w:kern w:val="0"/>
                <w:sz w:val="24"/>
                <w:szCs w:val="24"/>
              </w:rPr>
              <w:t>一方面是进行智能化A</w:t>
            </w:r>
            <w:r w:rsidR="001D40C4">
              <w:rPr>
                <w:rFonts w:ascii="宋体" w:eastAsia="宋体" w:hAnsi="宋体" w:cs="宋体"/>
                <w:kern w:val="0"/>
                <w:sz w:val="24"/>
                <w:szCs w:val="24"/>
              </w:rPr>
              <w:t>I</w:t>
            </w:r>
            <w:r w:rsidR="001D40C4">
              <w:rPr>
                <w:rFonts w:ascii="宋体" w:eastAsia="宋体" w:hAnsi="宋体" w:cs="宋体" w:hint="eastAsia"/>
                <w:kern w:val="0"/>
                <w:sz w:val="24"/>
                <w:szCs w:val="24"/>
              </w:rPr>
              <w:t>的基础，另一方面四化类设备产品也能带来相应技术条线的试剂和设备的销售，提高公司原有产品的竞争壁垒。</w:t>
            </w:r>
          </w:p>
          <w:p w14:paraId="306455A2" w14:textId="78A223A4" w:rsidR="001D40C4" w:rsidRPr="001D40C4" w:rsidRDefault="001D40C4" w:rsidP="00B1271D">
            <w:pPr>
              <w:widowControl/>
              <w:spacing w:line="360" w:lineRule="auto"/>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从市场层面来说，A</w:t>
            </w:r>
            <w:r>
              <w:rPr>
                <w:rFonts w:ascii="宋体" w:eastAsia="宋体" w:hAnsi="宋体" w:cs="宋体"/>
                <w:kern w:val="0"/>
                <w:sz w:val="24"/>
                <w:szCs w:val="24"/>
              </w:rPr>
              <w:t>I</w:t>
            </w:r>
            <w:r>
              <w:rPr>
                <w:rFonts w:ascii="宋体" w:eastAsia="宋体" w:hAnsi="宋体" w:cs="宋体" w:hint="eastAsia"/>
                <w:kern w:val="0"/>
                <w:sz w:val="24"/>
                <w:szCs w:val="24"/>
              </w:rPr>
              <w:t>产品提高了公司的核心竞争力，对于抢占大三甲市场，替代进口品牌提供了有利的抓手，同时也有助于稳固现有客户，通过提高检测效率增加客户对试剂</w:t>
            </w:r>
            <w:r w:rsidR="007C254B">
              <w:rPr>
                <w:rFonts w:ascii="宋体" w:eastAsia="宋体" w:hAnsi="宋体" w:cs="宋体" w:hint="eastAsia"/>
                <w:kern w:val="0"/>
                <w:sz w:val="24"/>
                <w:szCs w:val="24"/>
              </w:rPr>
              <w:t>的使</w:t>
            </w:r>
            <w:r>
              <w:rPr>
                <w:rFonts w:ascii="宋体" w:eastAsia="宋体" w:hAnsi="宋体" w:cs="宋体" w:hint="eastAsia"/>
                <w:kern w:val="0"/>
                <w:sz w:val="24"/>
                <w:szCs w:val="24"/>
              </w:rPr>
              <w:t>用量。</w:t>
            </w:r>
          </w:p>
          <w:p w14:paraId="033D0B31" w14:textId="56947189" w:rsidR="00F75037" w:rsidRPr="003740AE" w:rsidRDefault="001D40C4" w:rsidP="001D40C4">
            <w:pPr>
              <w:widowControl/>
              <w:spacing w:line="360" w:lineRule="auto"/>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综合来说，四化是公司重要的战略布局，通过病理科数字化升级，提高公司的核心竞争力，创造增量市场。</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43D7" w14:textId="77777777" w:rsidR="00FB459C" w:rsidRDefault="00FB459C" w:rsidP="001212BB">
      <w:r>
        <w:separator/>
      </w:r>
    </w:p>
  </w:endnote>
  <w:endnote w:type="continuationSeparator" w:id="0">
    <w:p w14:paraId="43D01048" w14:textId="77777777" w:rsidR="00FB459C" w:rsidRDefault="00FB459C"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7891" w14:textId="77777777" w:rsidR="00FB459C" w:rsidRDefault="00FB459C" w:rsidP="001212BB">
      <w:r>
        <w:separator/>
      </w:r>
    </w:p>
  </w:footnote>
  <w:footnote w:type="continuationSeparator" w:id="0">
    <w:p w14:paraId="66A63848" w14:textId="77777777" w:rsidR="00FB459C" w:rsidRDefault="00FB459C"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911D55"/>
    <w:multiLevelType w:val="hybridMultilevel"/>
    <w:tmpl w:val="E410CA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CC2F40"/>
    <w:multiLevelType w:val="hybridMultilevel"/>
    <w:tmpl w:val="DACC67A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6"/>
  </w:num>
  <w:num w:numId="2" w16cid:durableId="505631050">
    <w:abstractNumId w:val="8"/>
  </w:num>
  <w:num w:numId="3" w16cid:durableId="1249388545">
    <w:abstractNumId w:val="10"/>
  </w:num>
  <w:num w:numId="4" w16cid:durableId="2002003941">
    <w:abstractNumId w:val="7"/>
  </w:num>
  <w:num w:numId="5" w16cid:durableId="1407266043">
    <w:abstractNumId w:val="20"/>
  </w:num>
  <w:num w:numId="6" w16cid:durableId="2132939276">
    <w:abstractNumId w:val="3"/>
  </w:num>
  <w:num w:numId="7" w16cid:durableId="1869483816">
    <w:abstractNumId w:val="11"/>
  </w:num>
  <w:num w:numId="8" w16cid:durableId="1926110085">
    <w:abstractNumId w:val="15"/>
  </w:num>
  <w:num w:numId="9" w16cid:durableId="947272795">
    <w:abstractNumId w:val="2"/>
  </w:num>
  <w:num w:numId="10" w16cid:durableId="1830511372">
    <w:abstractNumId w:val="21"/>
  </w:num>
  <w:num w:numId="11" w16cid:durableId="602033392">
    <w:abstractNumId w:val="17"/>
  </w:num>
  <w:num w:numId="12" w16cid:durableId="827524768">
    <w:abstractNumId w:val="14"/>
  </w:num>
  <w:num w:numId="13" w16cid:durableId="1048457355">
    <w:abstractNumId w:val="13"/>
  </w:num>
  <w:num w:numId="14" w16cid:durableId="1473787739">
    <w:abstractNumId w:val="12"/>
  </w:num>
  <w:num w:numId="15" w16cid:durableId="1144397205">
    <w:abstractNumId w:val="16"/>
  </w:num>
  <w:num w:numId="16" w16cid:durableId="1396944">
    <w:abstractNumId w:val="19"/>
  </w:num>
  <w:num w:numId="17" w16cid:durableId="1695112375">
    <w:abstractNumId w:val="22"/>
  </w:num>
  <w:num w:numId="18" w16cid:durableId="1418356899">
    <w:abstractNumId w:val="0"/>
  </w:num>
  <w:num w:numId="19" w16cid:durableId="54356008">
    <w:abstractNumId w:val="5"/>
  </w:num>
  <w:num w:numId="20" w16cid:durableId="1186791927">
    <w:abstractNumId w:val="1"/>
  </w:num>
  <w:num w:numId="21" w16cid:durableId="1511724260">
    <w:abstractNumId w:val="4"/>
  </w:num>
  <w:num w:numId="22" w16cid:durableId="1540628452">
    <w:abstractNumId w:val="9"/>
  </w:num>
  <w:num w:numId="23" w16cid:durableId="9502864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20C6"/>
    <w:rsid w:val="00034377"/>
    <w:rsid w:val="00040EA8"/>
    <w:rsid w:val="00042232"/>
    <w:rsid w:val="00043653"/>
    <w:rsid w:val="00044BFE"/>
    <w:rsid w:val="000576D0"/>
    <w:rsid w:val="000576EA"/>
    <w:rsid w:val="00061899"/>
    <w:rsid w:val="00062387"/>
    <w:rsid w:val="00066198"/>
    <w:rsid w:val="000664EE"/>
    <w:rsid w:val="000756AF"/>
    <w:rsid w:val="000811FC"/>
    <w:rsid w:val="00081885"/>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4049"/>
    <w:rsid w:val="0010589B"/>
    <w:rsid w:val="001067EF"/>
    <w:rsid w:val="001070EE"/>
    <w:rsid w:val="0010745A"/>
    <w:rsid w:val="00107691"/>
    <w:rsid w:val="001113A3"/>
    <w:rsid w:val="001119C3"/>
    <w:rsid w:val="001139F8"/>
    <w:rsid w:val="001212BB"/>
    <w:rsid w:val="00125AA5"/>
    <w:rsid w:val="00126728"/>
    <w:rsid w:val="00131528"/>
    <w:rsid w:val="00131765"/>
    <w:rsid w:val="00131795"/>
    <w:rsid w:val="0013184A"/>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6E3"/>
    <w:rsid w:val="0015691A"/>
    <w:rsid w:val="00157301"/>
    <w:rsid w:val="00157E51"/>
    <w:rsid w:val="001636A5"/>
    <w:rsid w:val="00163AA8"/>
    <w:rsid w:val="001649FA"/>
    <w:rsid w:val="0017163A"/>
    <w:rsid w:val="00172801"/>
    <w:rsid w:val="0017320C"/>
    <w:rsid w:val="00174B4A"/>
    <w:rsid w:val="00182B49"/>
    <w:rsid w:val="0018330B"/>
    <w:rsid w:val="00184FED"/>
    <w:rsid w:val="001868B0"/>
    <w:rsid w:val="00186DA0"/>
    <w:rsid w:val="001927CF"/>
    <w:rsid w:val="0019479A"/>
    <w:rsid w:val="00194A5A"/>
    <w:rsid w:val="00197FAD"/>
    <w:rsid w:val="001A0225"/>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7B58"/>
    <w:rsid w:val="001D0303"/>
    <w:rsid w:val="001D1969"/>
    <w:rsid w:val="001D40C4"/>
    <w:rsid w:val="001D457F"/>
    <w:rsid w:val="001D7D59"/>
    <w:rsid w:val="001E291D"/>
    <w:rsid w:val="001E38B8"/>
    <w:rsid w:val="001E5EA3"/>
    <w:rsid w:val="001F0D1D"/>
    <w:rsid w:val="001F323D"/>
    <w:rsid w:val="001F7354"/>
    <w:rsid w:val="001F754E"/>
    <w:rsid w:val="00200428"/>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61E3E"/>
    <w:rsid w:val="002647BF"/>
    <w:rsid w:val="00264894"/>
    <w:rsid w:val="00267A7A"/>
    <w:rsid w:val="002725E2"/>
    <w:rsid w:val="00274B80"/>
    <w:rsid w:val="002765EE"/>
    <w:rsid w:val="00276C99"/>
    <w:rsid w:val="0027766A"/>
    <w:rsid w:val="00280BC6"/>
    <w:rsid w:val="00281D8B"/>
    <w:rsid w:val="00282BA9"/>
    <w:rsid w:val="002837DF"/>
    <w:rsid w:val="002854FF"/>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365B"/>
    <w:rsid w:val="002E7552"/>
    <w:rsid w:val="002F0892"/>
    <w:rsid w:val="002F2223"/>
    <w:rsid w:val="002F23B0"/>
    <w:rsid w:val="002F5011"/>
    <w:rsid w:val="002F5751"/>
    <w:rsid w:val="00300554"/>
    <w:rsid w:val="0030275A"/>
    <w:rsid w:val="00302D8F"/>
    <w:rsid w:val="003059AA"/>
    <w:rsid w:val="00305CCF"/>
    <w:rsid w:val="0030768A"/>
    <w:rsid w:val="00313BCA"/>
    <w:rsid w:val="00316316"/>
    <w:rsid w:val="00316508"/>
    <w:rsid w:val="003166F7"/>
    <w:rsid w:val="00324141"/>
    <w:rsid w:val="00324FBE"/>
    <w:rsid w:val="003257A4"/>
    <w:rsid w:val="00334343"/>
    <w:rsid w:val="00334ED2"/>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40AE"/>
    <w:rsid w:val="00375016"/>
    <w:rsid w:val="003767B8"/>
    <w:rsid w:val="003767D7"/>
    <w:rsid w:val="00377F3E"/>
    <w:rsid w:val="00380FBA"/>
    <w:rsid w:val="00381B4A"/>
    <w:rsid w:val="00382913"/>
    <w:rsid w:val="0038420F"/>
    <w:rsid w:val="003874F3"/>
    <w:rsid w:val="00391211"/>
    <w:rsid w:val="00391392"/>
    <w:rsid w:val="003920C7"/>
    <w:rsid w:val="003934CB"/>
    <w:rsid w:val="0039622F"/>
    <w:rsid w:val="00396B54"/>
    <w:rsid w:val="00396C14"/>
    <w:rsid w:val="003A0763"/>
    <w:rsid w:val="003A2092"/>
    <w:rsid w:val="003A37E2"/>
    <w:rsid w:val="003A4089"/>
    <w:rsid w:val="003A5628"/>
    <w:rsid w:val="003B03B1"/>
    <w:rsid w:val="003B075D"/>
    <w:rsid w:val="003B58D8"/>
    <w:rsid w:val="003B726F"/>
    <w:rsid w:val="003C1505"/>
    <w:rsid w:val="003C276F"/>
    <w:rsid w:val="003C6C1D"/>
    <w:rsid w:val="003C7394"/>
    <w:rsid w:val="003C761B"/>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C07"/>
    <w:rsid w:val="0041667D"/>
    <w:rsid w:val="00417F38"/>
    <w:rsid w:val="00421710"/>
    <w:rsid w:val="004224BA"/>
    <w:rsid w:val="00423CF6"/>
    <w:rsid w:val="00425CA6"/>
    <w:rsid w:val="0042751F"/>
    <w:rsid w:val="00427925"/>
    <w:rsid w:val="00430A9D"/>
    <w:rsid w:val="00434625"/>
    <w:rsid w:val="00441E48"/>
    <w:rsid w:val="0044392F"/>
    <w:rsid w:val="00443C0F"/>
    <w:rsid w:val="004475E6"/>
    <w:rsid w:val="00456A4F"/>
    <w:rsid w:val="00461E2F"/>
    <w:rsid w:val="00465891"/>
    <w:rsid w:val="0046618E"/>
    <w:rsid w:val="004679BD"/>
    <w:rsid w:val="00474D41"/>
    <w:rsid w:val="004803A5"/>
    <w:rsid w:val="00483E7E"/>
    <w:rsid w:val="00484213"/>
    <w:rsid w:val="004842FD"/>
    <w:rsid w:val="0048446E"/>
    <w:rsid w:val="004844DB"/>
    <w:rsid w:val="004845EF"/>
    <w:rsid w:val="004960E3"/>
    <w:rsid w:val="00497BB9"/>
    <w:rsid w:val="004A1C94"/>
    <w:rsid w:val="004A2E39"/>
    <w:rsid w:val="004A3466"/>
    <w:rsid w:val="004A5AC2"/>
    <w:rsid w:val="004B28F2"/>
    <w:rsid w:val="004B387F"/>
    <w:rsid w:val="004B5199"/>
    <w:rsid w:val="004B67E5"/>
    <w:rsid w:val="004C0292"/>
    <w:rsid w:val="004C15EF"/>
    <w:rsid w:val="004C28C3"/>
    <w:rsid w:val="004C4CBB"/>
    <w:rsid w:val="004C7E42"/>
    <w:rsid w:val="004D254D"/>
    <w:rsid w:val="004D260E"/>
    <w:rsid w:val="004D3E22"/>
    <w:rsid w:val="004D484B"/>
    <w:rsid w:val="004D594C"/>
    <w:rsid w:val="004D7F86"/>
    <w:rsid w:val="004E1254"/>
    <w:rsid w:val="004E3530"/>
    <w:rsid w:val="004E38CE"/>
    <w:rsid w:val="004E5393"/>
    <w:rsid w:val="004F114C"/>
    <w:rsid w:val="004F2753"/>
    <w:rsid w:val="004F2AB7"/>
    <w:rsid w:val="004F5F6F"/>
    <w:rsid w:val="00502C1D"/>
    <w:rsid w:val="0050487B"/>
    <w:rsid w:val="005103EA"/>
    <w:rsid w:val="00516607"/>
    <w:rsid w:val="0051661D"/>
    <w:rsid w:val="00520A16"/>
    <w:rsid w:val="00522E88"/>
    <w:rsid w:val="005248DB"/>
    <w:rsid w:val="00527D0B"/>
    <w:rsid w:val="00533850"/>
    <w:rsid w:val="0053742C"/>
    <w:rsid w:val="0054242B"/>
    <w:rsid w:val="005441D1"/>
    <w:rsid w:val="00544F3A"/>
    <w:rsid w:val="00546044"/>
    <w:rsid w:val="005505A4"/>
    <w:rsid w:val="005524F8"/>
    <w:rsid w:val="0055352D"/>
    <w:rsid w:val="005540E3"/>
    <w:rsid w:val="00560A3B"/>
    <w:rsid w:val="00560AC0"/>
    <w:rsid w:val="0057401C"/>
    <w:rsid w:val="0057516F"/>
    <w:rsid w:val="00575AA1"/>
    <w:rsid w:val="00582FD6"/>
    <w:rsid w:val="00583C6B"/>
    <w:rsid w:val="0058530A"/>
    <w:rsid w:val="0058563D"/>
    <w:rsid w:val="00587644"/>
    <w:rsid w:val="005876E3"/>
    <w:rsid w:val="0059512C"/>
    <w:rsid w:val="00596682"/>
    <w:rsid w:val="005A10C6"/>
    <w:rsid w:val="005A2444"/>
    <w:rsid w:val="005A2B0A"/>
    <w:rsid w:val="005A35F2"/>
    <w:rsid w:val="005A48D3"/>
    <w:rsid w:val="005A597F"/>
    <w:rsid w:val="005A6E3B"/>
    <w:rsid w:val="005B261A"/>
    <w:rsid w:val="005B5F87"/>
    <w:rsid w:val="005B7339"/>
    <w:rsid w:val="005B749B"/>
    <w:rsid w:val="005C15F6"/>
    <w:rsid w:val="005C2911"/>
    <w:rsid w:val="005C57C7"/>
    <w:rsid w:val="005C7C97"/>
    <w:rsid w:val="005D0DAE"/>
    <w:rsid w:val="005D12CF"/>
    <w:rsid w:val="005D1E01"/>
    <w:rsid w:val="005D30D4"/>
    <w:rsid w:val="005D3520"/>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3763"/>
    <w:rsid w:val="00614A8F"/>
    <w:rsid w:val="00615A29"/>
    <w:rsid w:val="00616584"/>
    <w:rsid w:val="0062233C"/>
    <w:rsid w:val="00630826"/>
    <w:rsid w:val="006338EC"/>
    <w:rsid w:val="006400DD"/>
    <w:rsid w:val="00644550"/>
    <w:rsid w:val="006458F7"/>
    <w:rsid w:val="00653C6F"/>
    <w:rsid w:val="00655EE9"/>
    <w:rsid w:val="00663969"/>
    <w:rsid w:val="00663F97"/>
    <w:rsid w:val="00665ADD"/>
    <w:rsid w:val="0066724D"/>
    <w:rsid w:val="00670885"/>
    <w:rsid w:val="006734BF"/>
    <w:rsid w:val="006744F4"/>
    <w:rsid w:val="0067796B"/>
    <w:rsid w:val="00677F0D"/>
    <w:rsid w:val="0068136E"/>
    <w:rsid w:val="006833F0"/>
    <w:rsid w:val="00683F5A"/>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0F"/>
    <w:rsid w:val="006C0F42"/>
    <w:rsid w:val="006C3890"/>
    <w:rsid w:val="006C41D3"/>
    <w:rsid w:val="006D016F"/>
    <w:rsid w:val="006D2583"/>
    <w:rsid w:val="006D2AA5"/>
    <w:rsid w:val="006D6914"/>
    <w:rsid w:val="006D76CE"/>
    <w:rsid w:val="006E071A"/>
    <w:rsid w:val="006E0A0A"/>
    <w:rsid w:val="006E2DBA"/>
    <w:rsid w:val="006E3811"/>
    <w:rsid w:val="006E7B3B"/>
    <w:rsid w:val="006F0EC9"/>
    <w:rsid w:val="006F1E70"/>
    <w:rsid w:val="006F6C38"/>
    <w:rsid w:val="00702703"/>
    <w:rsid w:val="00702D2F"/>
    <w:rsid w:val="00702F63"/>
    <w:rsid w:val="007035FD"/>
    <w:rsid w:val="00704DBB"/>
    <w:rsid w:val="00707E64"/>
    <w:rsid w:val="0071205F"/>
    <w:rsid w:val="007134D4"/>
    <w:rsid w:val="00716001"/>
    <w:rsid w:val="007174D5"/>
    <w:rsid w:val="00722974"/>
    <w:rsid w:val="007232FE"/>
    <w:rsid w:val="007250A8"/>
    <w:rsid w:val="007254C9"/>
    <w:rsid w:val="007265C8"/>
    <w:rsid w:val="00726C0B"/>
    <w:rsid w:val="007303B2"/>
    <w:rsid w:val="007328B0"/>
    <w:rsid w:val="007373E1"/>
    <w:rsid w:val="00737EDE"/>
    <w:rsid w:val="00740086"/>
    <w:rsid w:val="0074037B"/>
    <w:rsid w:val="00741CE0"/>
    <w:rsid w:val="00750348"/>
    <w:rsid w:val="00755749"/>
    <w:rsid w:val="007578C8"/>
    <w:rsid w:val="00760BDF"/>
    <w:rsid w:val="007613B3"/>
    <w:rsid w:val="00761B9D"/>
    <w:rsid w:val="007639D0"/>
    <w:rsid w:val="00763D78"/>
    <w:rsid w:val="0076789E"/>
    <w:rsid w:val="0077069A"/>
    <w:rsid w:val="007738DF"/>
    <w:rsid w:val="00780DD3"/>
    <w:rsid w:val="00781156"/>
    <w:rsid w:val="007829C0"/>
    <w:rsid w:val="00782D91"/>
    <w:rsid w:val="00784615"/>
    <w:rsid w:val="00785422"/>
    <w:rsid w:val="007938D5"/>
    <w:rsid w:val="0079500C"/>
    <w:rsid w:val="00795B45"/>
    <w:rsid w:val="00796A64"/>
    <w:rsid w:val="007A0218"/>
    <w:rsid w:val="007A3B67"/>
    <w:rsid w:val="007A7F24"/>
    <w:rsid w:val="007B55D8"/>
    <w:rsid w:val="007B5977"/>
    <w:rsid w:val="007B7394"/>
    <w:rsid w:val="007B7BA1"/>
    <w:rsid w:val="007C14E3"/>
    <w:rsid w:val="007C254B"/>
    <w:rsid w:val="007C344C"/>
    <w:rsid w:val="007C3536"/>
    <w:rsid w:val="007C3A50"/>
    <w:rsid w:val="007C517C"/>
    <w:rsid w:val="007C7481"/>
    <w:rsid w:val="007D1C90"/>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26E7"/>
    <w:rsid w:val="008130EF"/>
    <w:rsid w:val="00813ED7"/>
    <w:rsid w:val="008166CB"/>
    <w:rsid w:val="00822025"/>
    <w:rsid w:val="00822D91"/>
    <w:rsid w:val="00823AA9"/>
    <w:rsid w:val="00827DE2"/>
    <w:rsid w:val="0083373B"/>
    <w:rsid w:val="00837B6E"/>
    <w:rsid w:val="00841B9A"/>
    <w:rsid w:val="0084407A"/>
    <w:rsid w:val="0084419F"/>
    <w:rsid w:val="00844EFE"/>
    <w:rsid w:val="00851125"/>
    <w:rsid w:val="008529B6"/>
    <w:rsid w:val="00853153"/>
    <w:rsid w:val="00857A3B"/>
    <w:rsid w:val="008730C9"/>
    <w:rsid w:val="0087491F"/>
    <w:rsid w:val="00875871"/>
    <w:rsid w:val="008866C1"/>
    <w:rsid w:val="00886F73"/>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1900"/>
    <w:rsid w:val="008C232E"/>
    <w:rsid w:val="008C28F3"/>
    <w:rsid w:val="008C2A95"/>
    <w:rsid w:val="008D1905"/>
    <w:rsid w:val="008D46E5"/>
    <w:rsid w:val="008D632B"/>
    <w:rsid w:val="008E3F78"/>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3572"/>
    <w:rsid w:val="00925987"/>
    <w:rsid w:val="00926A00"/>
    <w:rsid w:val="00930699"/>
    <w:rsid w:val="00932C5C"/>
    <w:rsid w:val="00933E0B"/>
    <w:rsid w:val="009358BA"/>
    <w:rsid w:val="0093730D"/>
    <w:rsid w:val="00937399"/>
    <w:rsid w:val="00941DCB"/>
    <w:rsid w:val="00945AE9"/>
    <w:rsid w:val="00953126"/>
    <w:rsid w:val="00953F1C"/>
    <w:rsid w:val="00956127"/>
    <w:rsid w:val="00957709"/>
    <w:rsid w:val="00962D69"/>
    <w:rsid w:val="009670D1"/>
    <w:rsid w:val="009720A0"/>
    <w:rsid w:val="00973A0D"/>
    <w:rsid w:val="009801CD"/>
    <w:rsid w:val="00981873"/>
    <w:rsid w:val="00981FE3"/>
    <w:rsid w:val="009844B5"/>
    <w:rsid w:val="00984C22"/>
    <w:rsid w:val="00984F49"/>
    <w:rsid w:val="00986EB6"/>
    <w:rsid w:val="00986F9F"/>
    <w:rsid w:val="00990322"/>
    <w:rsid w:val="00992597"/>
    <w:rsid w:val="009932CB"/>
    <w:rsid w:val="00993463"/>
    <w:rsid w:val="00996879"/>
    <w:rsid w:val="009A06CF"/>
    <w:rsid w:val="009A1197"/>
    <w:rsid w:val="009A3CD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F005B"/>
    <w:rsid w:val="009F02FE"/>
    <w:rsid w:val="009F0979"/>
    <w:rsid w:val="009F0A5C"/>
    <w:rsid w:val="009F25EC"/>
    <w:rsid w:val="009F2ADE"/>
    <w:rsid w:val="009F799B"/>
    <w:rsid w:val="00A002BF"/>
    <w:rsid w:val="00A0058A"/>
    <w:rsid w:val="00A008A9"/>
    <w:rsid w:val="00A0190E"/>
    <w:rsid w:val="00A03BD5"/>
    <w:rsid w:val="00A04C5E"/>
    <w:rsid w:val="00A118B5"/>
    <w:rsid w:val="00A12D00"/>
    <w:rsid w:val="00A15A69"/>
    <w:rsid w:val="00A15D6C"/>
    <w:rsid w:val="00A1754E"/>
    <w:rsid w:val="00A20417"/>
    <w:rsid w:val="00A21C88"/>
    <w:rsid w:val="00A26918"/>
    <w:rsid w:val="00A30753"/>
    <w:rsid w:val="00A341F0"/>
    <w:rsid w:val="00A3587F"/>
    <w:rsid w:val="00A4325E"/>
    <w:rsid w:val="00A43F5F"/>
    <w:rsid w:val="00A4651D"/>
    <w:rsid w:val="00A467BF"/>
    <w:rsid w:val="00A50214"/>
    <w:rsid w:val="00A53069"/>
    <w:rsid w:val="00A558BA"/>
    <w:rsid w:val="00A55EF2"/>
    <w:rsid w:val="00A579D6"/>
    <w:rsid w:val="00A600B5"/>
    <w:rsid w:val="00A60F15"/>
    <w:rsid w:val="00A62EBC"/>
    <w:rsid w:val="00A64132"/>
    <w:rsid w:val="00A654A8"/>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135F"/>
    <w:rsid w:val="00AE59D6"/>
    <w:rsid w:val="00AE7F9F"/>
    <w:rsid w:val="00AF040C"/>
    <w:rsid w:val="00AF2DB8"/>
    <w:rsid w:val="00AF3BC6"/>
    <w:rsid w:val="00AF5DA7"/>
    <w:rsid w:val="00B03C6A"/>
    <w:rsid w:val="00B03FE5"/>
    <w:rsid w:val="00B0419D"/>
    <w:rsid w:val="00B04663"/>
    <w:rsid w:val="00B046B6"/>
    <w:rsid w:val="00B04ADE"/>
    <w:rsid w:val="00B04E0F"/>
    <w:rsid w:val="00B11650"/>
    <w:rsid w:val="00B1271D"/>
    <w:rsid w:val="00B13043"/>
    <w:rsid w:val="00B13FCB"/>
    <w:rsid w:val="00B21055"/>
    <w:rsid w:val="00B232C7"/>
    <w:rsid w:val="00B241C8"/>
    <w:rsid w:val="00B24A38"/>
    <w:rsid w:val="00B25761"/>
    <w:rsid w:val="00B333AE"/>
    <w:rsid w:val="00B3402A"/>
    <w:rsid w:val="00B352F1"/>
    <w:rsid w:val="00B35418"/>
    <w:rsid w:val="00B4273A"/>
    <w:rsid w:val="00B43203"/>
    <w:rsid w:val="00B447E6"/>
    <w:rsid w:val="00B4681A"/>
    <w:rsid w:val="00B47D7B"/>
    <w:rsid w:val="00B519B8"/>
    <w:rsid w:val="00B51D48"/>
    <w:rsid w:val="00B559C5"/>
    <w:rsid w:val="00B61AC5"/>
    <w:rsid w:val="00B64B40"/>
    <w:rsid w:val="00B660D2"/>
    <w:rsid w:val="00B661BB"/>
    <w:rsid w:val="00B70DC3"/>
    <w:rsid w:val="00B710E4"/>
    <w:rsid w:val="00B72B6A"/>
    <w:rsid w:val="00B75993"/>
    <w:rsid w:val="00B83FD6"/>
    <w:rsid w:val="00B841AC"/>
    <w:rsid w:val="00B84BF1"/>
    <w:rsid w:val="00B85CFA"/>
    <w:rsid w:val="00B869E1"/>
    <w:rsid w:val="00B87E5C"/>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2B84"/>
    <w:rsid w:val="00BC5C37"/>
    <w:rsid w:val="00BC7465"/>
    <w:rsid w:val="00BC79A3"/>
    <w:rsid w:val="00BD5413"/>
    <w:rsid w:val="00BD6A0D"/>
    <w:rsid w:val="00BD7C2C"/>
    <w:rsid w:val="00BE0605"/>
    <w:rsid w:val="00BE0E06"/>
    <w:rsid w:val="00BE2F5E"/>
    <w:rsid w:val="00BF0099"/>
    <w:rsid w:val="00BF00B6"/>
    <w:rsid w:val="00BF1994"/>
    <w:rsid w:val="00BF2DD9"/>
    <w:rsid w:val="00BF3549"/>
    <w:rsid w:val="00C00FC4"/>
    <w:rsid w:val="00C01E07"/>
    <w:rsid w:val="00C0299A"/>
    <w:rsid w:val="00C02E82"/>
    <w:rsid w:val="00C05BBC"/>
    <w:rsid w:val="00C07F3F"/>
    <w:rsid w:val="00C11932"/>
    <w:rsid w:val="00C11A1B"/>
    <w:rsid w:val="00C12B9A"/>
    <w:rsid w:val="00C14D00"/>
    <w:rsid w:val="00C160EA"/>
    <w:rsid w:val="00C16FB4"/>
    <w:rsid w:val="00C20280"/>
    <w:rsid w:val="00C22E67"/>
    <w:rsid w:val="00C24449"/>
    <w:rsid w:val="00C24DD2"/>
    <w:rsid w:val="00C27BA0"/>
    <w:rsid w:val="00C30567"/>
    <w:rsid w:val="00C32766"/>
    <w:rsid w:val="00C337F0"/>
    <w:rsid w:val="00C33F44"/>
    <w:rsid w:val="00C35880"/>
    <w:rsid w:val="00C431FC"/>
    <w:rsid w:val="00C44E09"/>
    <w:rsid w:val="00C47813"/>
    <w:rsid w:val="00C54129"/>
    <w:rsid w:val="00C553A4"/>
    <w:rsid w:val="00C558F9"/>
    <w:rsid w:val="00C57893"/>
    <w:rsid w:val="00C579E4"/>
    <w:rsid w:val="00C6203A"/>
    <w:rsid w:val="00C62190"/>
    <w:rsid w:val="00C623E4"/>
    <w:rsid w:val="00C63849"/>
    <w:rsid w:val="00C70F56"/>
    <w:rsid w:val="00C7246A"/>
    <w:rsid w:val="00C733D4"/>
    <w:rsid w:val="00C8150B"/>
    <w:rsid w:val="00C82413"/>
    <w:rsid w:val="00C86905"/>
    <w:rsid w:val="00C873C2"/>
    <w:rsid w:val="00C91C08"/>
    <w:rsid w:val="00C9367D"/>
    <w:rsid w:val="00C93A10"/>
    <w:rsid w:val="00C93E5F"/>
    <w:rsid w:val="00C9771F"/>
    <w:rsid w:val="00CA0570"/>
    <w:rsid w:val="00CA1657"/>
    <w:rsid w:val="00CA58B4"/>
    <w:rsid w:val="00CB4E46"/>
    <w:rsid w:val="00CB74CF"/>
    <w:rsid w:val="00CB7FFE"/>
    <w:rsid w:val="00CC632C"/>
    <w:rsid w:val="00CC6AAD"/>
    <w:rsid w:val="00CD1060"/>
    <w:rsid w:val="00CD2DA4"/>
    <w:rsid w:val="00CD525B"/>
    <w:rsid w:val="00CD62EF"/>
    <w:rsid w:val="00CE4421"/>
    <w:rsid w:val="00CE50D7"/>
    <w:rsid w:val="00CE7C74"/>
    <w:rsid w:val="00CF0002"/>
    <w:rsid w:val="00CF04DF"/>
    <w:rsid w:val="00CF0942"/>
    <w:rsid w:val="00CF6CDF"/>
    <w:rsid w:val="00CF73DB"/>
    <w:rsid w:val="00D00E5C"/>
    <w:rsid w:val="00D04025"/>
    <w:rsid w:val="00D05EE2"/>
    <w:rsid w:val="00D07B32"/>
    <w:rsid w:val="00D07D76"/>
    <w:rsid w:val="00D07E39"/>
    <w:rsid w:val="00D11303"/>
    <w:rsid w:val="00D12AF5"/>
    <w:rsid w:val="00D12D78"/>
    <w:rsid w:val="00D15172"/>
    <w:rsid w:val="00D170D6"/>
    <w:rsid w:val="00D2081D"/>
    <w:rsid w:val="00D24FC3"/>
    <w:rsid w:val="00D251D5"/>
    <w:rsid w:val="00D25F7B"/>
    <w:rsid w:val="00D268F9"/>
    <w:rsid w:val="00D2754D"/>
    <w:rsid w:val="00D27E53"/>
    <w:rsid w:val="00D30AE3"/>
    <w:rsid w:val="00D35383"/>
    <w:rsid w:val="00D37A66"/>
    <w:rsid w:val="00D417B6"/>
    <w:rsid w:val="00D42BE9"/>
    <w:rsid w:val="00D50031"/>
    <w:rsid w:val="00D5031E"/>
    <w:rsid w:val="00D51D8D"/>
    <w:rsid w:val="00D603FE"/>
    <w:rsid w:val="00D6496F"/>
    <w:rsid w:val="00D64B40"/>
    <w:rsid w:val="00D6580A"/>
    <w:rsid w:val="00D663E3"/>
    <w:rsid w:val="00D70184"/>
    <w:rsid w:val="00D7203F"/>
    <w:rsid w:val="00D7438F"/>
    <w:rsid w:val="00D75316"/>
    <w:rsid w:val="00D755E5"/>
    <w:rsid w:val="00D75BF4"/>
    <w:rsid w:val="00D77343"/>
    <w:rsid w:val="00D80F34"/>
    <w:rsid w:val="00D82F13"/>
    <w:rsid w:val="00D83595"/>
    <w:rsid w:val="00D849F6"/>
    <w:rsid w:val="00D87543"/>
    <w:rsid w:val="00D91394"/>
    <w:rsid w:val="00D94C3B"/>
    <w:rsid w:val="00D96892"/>
    <w:rsid w:val="00D97E2D"/>
    <w:rsid w:val="00DA07D9"/>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73E5"/>
    <w:rsid w:val="00DE08DC"/>
    <w:rsid w:val="00DF11E1"/>
    <w:rsid w:val="00DF16D0"/>
    <w:rsid w:val="00DF3F4F"/>
    <w:rsid w:val="00E01C95"/>
    <w:rsid w:val="00E0212A"/>
    <w:rsid w:val="00E02F39"/>
    <w:rsid w:val="00E07A2D"/>
    <w:rsid w:val="00E107C3"/>
    <w:rsid w:val="00E12792"/>
    <w:rsid w:val="00E15F11"/>
    <w:rsid w:val="00E262BF"/>
    <w:rsid w:val="00E2759D"/>
    <w:rsid w:val="00E303D3"/>
    <w:rsid w:val="00E309FD"/>
    <w:rsid w:val="00E31518"/>
    <w:rsid w:val="00E36042"/>
    <w:rsid w:val="00E42B7F"/>
    <w:rsid w:val="00E45C1F"/>
    <w:rsid w:val="00E51238"/>
    <w:rsid w:val="00E51383"/>
    <w:rsid w:val="00E5434E"/>
    <w:rsid w:val="00E603FA"/>
    <w:rsid w:val="00E6404A"/>
    <w:rsid w:val="00E64767"/>
    <w:rsid w:val="00E6499F"/>
    <w:rsid w:val="00E64C2D"/>
    <w:rsid w:val="00E65A6C"/>
    <w:rsid w:val="00E67416"/>
    <w:rsid w:val="00E71BC5"/>
    <w:rsid w:val="00E7349E"/>
    <w:rsid w:val="00E75D21"/>
    <w:rsid w:val="00E82D4D"/>
    <w:rsid w:val="00E836EB"/>
    <w:rsid w:val="00E84655"/>
    <w:rsid w:val="00E8709A"/>
    <w:rsid w:val="00E87F37"/>
    <w:rsid w:val="00E9099E"/>
    <w:rsid w:val="00E966B0"/>
    <w:rsid w:val="00EA241D"/>
    <w:rsid w:val="00EA290E"/>
    <w:rsid w:val="00EA4C51"/>
    <w:rsid w:val="00EA4C52"/>
    <w:rsid w:val="00EA726A"/>
    <w:rsid w:val="00EA75E8"/>
    <w:rsid w:val="00EB0F16"/>
    <w:rsid w:val="00EB507A"/>
    <w:rsid w:val="00EB5157"/>
    <w:rsid w:val="00EB5F2D"/>
    <w:rsid w:val="00EC0C92"/>
    <w:rsid w:val="00EC1BAC"/>
    <w:rsid w:val="00EC3883"/>
    <w:rsid w:val="00EC4BBC"/>
    <w:rsid w:val="00EC5529"/>
    <w:rsid w:val="00ED1DE0"/>
    <w:rsid w:val="00ED26C8"/>
    <w:rsid w:val="00ED2C5A"/>
    <w:rsid w:val="00ED5458"/>
    <w:rsid w:val="00ED6D68"/>
    <w:rsid w:val="00EE0BD6"/>
    <w:rsid w:val="00EE0EFD"/>
    <w:rsid w:val="00EE12E6"/>
    <w:rsid w:val="00EE440E"/>
    <w:rsid w:val="00EE4726"/>
    <w:rsid w:val="00EE7965"/>
    <w:rsid w:val="00EF0140"/>
    <w:rsid w:val="00EF6BE3"/>
    <w:rsid w:val="00EF6DFE"/>
    <w:rsid w:val="00F021AC"/>
    <w:rsid w:val="00F04222"/>
    <w:rsid w:val="00F0466C"/>
    <w:rsid w:val="00F0478E"/>
    <w:rsid w:val="00F066ED"/>
    <w:rsid w:val="00F071FF"/>
    <w:rsid w:val="00F07CBC"/>
    <w:rsid w:val="00F166FC"/>
    <w:rsid w:val="00F22678"/>
    <w:rsid w:val="00F31C7B"/>
    <w:rsid w:val="00F37FAC"/>
    <w:rsid w:val="00F40053"/>
    <w:rsid w:val="00F40381"/>
    <w:rsid w:val="00F40CFE"/>
    <w:rsid w:val="00F41878"/>
    <w:rsid w:val="00F44B7C"/>
    <w:rsid w:val="00F46DD3"/>
    <w:rsid w:val="00F46E4B"/>
    <w:rsid w:val="00F500CD"/>
    <w:rsid w:val="00F509E6"/>
    <w:rsid w:val="00F5519B"/>
    <w:rsid w:val="00F6044A"/>
    <w:rsid w:val="00F60780"/>
    <w:rsid w:val="00F60D6F"/>
    <w:rsid w:val="00F630C4"/>
    <w:rsid w:val="00F65346"/>
    <w:rsid w:val="00F75037"/>
    <w:rsid w:val="00F76DE1"/>
    <w:rsid w:val="00F80F9E"/>
    <w:rsid w:val="00F85794"/>
    <w:rsid w:val="00F871A8"/>
    <w:rsid w:val="00F91D7D"/>
    <w:rsid w:val="00F9237B"/>
    <w:rsid w:val="00F92622"/>
    <w:rsid w:val="00F945A3"/>
    <w:rsid w:val="00F954FB"/>
    <w:rsid w:val="00FA03A0"/>
    <w:rsid w:val="00FA118D"/>
    <w:rsid w:val="00FA15DD"/>
    <w:rsid w:val="00FA2CE6"/>
    <w:rsid w:val="00FA631F"/>
    <w:rsid w:val="00FB1A33"/>
    <w:rsid w:val="00FB3E76"/>
    <w:rsid w:val="00FB459C"/>
    <w:rsid w:val="00FB748F"/>
    <w:rsid w:val="00FC0A86"/>
    <w:rsid w:val="00FC0E65"/>
    <w:rsid w:val="00FC4C1D"/>
    <w:rsid w:val="00FC7314"/>
    <w:rsid w:val="00FC7558"/>
    <w:rsid w:val="00FD011C"/>
    <w:rsid w:val="00FD04D7"/>
    <w:rsid w:val="00FD14D0"/>
    <w:rsid w:val="00FD2D42"/>
    <w:rsid w:val="00FD3BF0"/>
    <w:rsid w:val="00FD53B8"/>
    <w:rsid w:val="00FD75CB"/>
    <w:rsid w:val="00FE1FA7"/>
    <w:rsid w:val="00FF0CF3"/>
    <w:rsid w:val="00FF2F33"/>
    <w:rsid w:val="00FF30BC"/>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260</Words>
  <Characters>1485</Characters>
  <Application>Microsoft Office Word</Application>
  <DocSecurity>0</DocSecurity>
  <Lines>12</Lines>
  <Paragraphs>3</Paragraphs>
  <ScaleCrop>false</ScaleCrop>
  <Company>P R C</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28</cp:revision>
  <dcterms:created xsi:type="dcterms:W3CDTF">2023-10-19T01:54:00Z</dcterms:created>
  <dcterms:modified xsi:type="dcterms:W3CDTF">2023-10-20T05:48:00Z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